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DEB" w:rsidRPr="005D44A9" w:rsidRDefault="005D44A9" w:rsidP="005D44A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Dane techniczne i minimalne wymagania leżaka</w:t>
      </w:r>
      <w:bookmarkStart w:id="0" w:name="_GoBack"/>
      <w:bookmarkEnd w:id="0"/>
      <w:r w:rsidRPr="005D44A9">
        <w:rPr>
          <w:rFonts w:ascii="Times New Roman" w:hAnsi="Times New Roman" w:cs="Times New Roman"/>
          <w:sz w:val="24"/>
          <w:szCs w:val="24"/>
        </w:rPr>
        <w:t>:</w:t>
      </w:r>
    </w:p>
    <w:p w:rsidR="005D44A9" w:rsidRPr="005D44A9" w:rsidRDefault="005D44A9" w:rsidP="005D44A9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wykonany w polipropylenu</w:t>
      </w:r>
    </w:p>
    <w:p w:rsidR="005D44A9" w:rsidRPr="005D44A9" w:rsidRDefault="005D44A9" w:rsidP="005D44A9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siedzisko i oparcie wyłożona oddychającą tkaniną</w:t>
      </w:r>
    </w:p>
    <w:p w:rsidR="005D44A9" w:rsidRPr="005D44A9" w:rsidRDefault="005D44A9" w:rsidP="005D44A9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- 4 stopniowa regulacja kąta pochylenia wraz z możliwością złożenia na płasko</w:t>
      </w:r>
    </w:p>
    <w:p w:rsidR="005D44A9" w:rsidRPr="005D44A9" w:rsidRDefault="005D44A9" w:rsidP="005D44A9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nogi wyposażone w stopki antypoślizgowe</w:t>
      </w:r>
    </w:p>
    <w:p w:rsidR="005D44A9" w:rsidRPr="005D44A9" w:rsidRDefault="005D44A9" w:rsidP="005D44A9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tylne nogi wyposażone w kółka</w:t>
      </w:r>
    </w:p>
    <w:p w:rsidR="005D44A9" w:rsidRPr="005D44A9" w:rsidRDefault="005D44A9" w:rsidP="005D44A9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maksymalne obciążenie 200 kg</w:t>
      </w:r>
    </w:p>
    <w:p w:rsidR="005D44A9" w:rsidRPr="005D44A9" w:rsidRDefault="005D44A9" w:rsidP="005D44A9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długość 194-195 cm przy oparciu na płasko</w:t>
      </w:r>
    </w:p>
    <w:p w:rsidR="005D44A9" w:rsidRPr="005D44A9" w:rsidRDefault="005D44A9" w:rsidP="005D44A9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szerokość 70,5-71,5 cm</w:t>
      </w:r>
    </w:p>
    <w:p w:rsidR="005D44A9" w:rsidRPr="005D44A9" w:rsidRDefault="005D44A9" w:rsidP="005D44A9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wysokość (siedziska) – 29,5-30,5 cm</w:t>
      </w:r>
    </w:p>
    <w:p w:rsidR="005D44A9" w:rsidRPr="005D44A9" w:rsidRDefault="005D44A9" w:rsidP="005D44A9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wysokość (z podniesionym oparciem) – 84,5-85,5 cm</w:t>
      </w:r>
    </w:p>
    <w:p w:rsidR="005D44A9" w:rsidRPr="005D44A9" w:rsidRDefault="005D44A9" w:rsidP="005D44A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4A9">
        <w:rPr>
          <w:rFonts w:ascii="Times New Roman" w:hAnsi="Times New Roman" w:cs="Times New Roman"/>
          <w:sz w:val="24"/>
          <w:szCs w:val="24"/>
        </w:rPr>
        <w:t>- waga max. 15 kg</w:t>
      </w:r>
    </w:p>
    <w:sectPr w:rsidR="005D44A9" w:rsidRPr="005D4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4A9"/>
    <w:rsid w:val="005D44A9"/>
    <w:rsid w:val="0092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30325-3125-48C7-A8DF-F29E7FCAC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Asia 2  Akapit z listą,tekst normalny,CW_Lista,L1,Numerowanie,2 heading,A_wyliczenie,K-P_odwolanie,Akapit z listą5,maz_wyliczenie,opis dzialania,normalny tekst,Odstavec,Akapit z listą BS,Colorful List Accent 1,List Paragraph,lp1"/>
    <w:basedOn w:val="Normalny"/>
    <w:link w:val="AkapitzlistZnak"/>
    <w:uiPriority w:val="34"/>
    <w:qFormat/>
    <w:rsid w:val="005D44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Asia 2  Akapit z listą Znak,tekst normalny Znak,CW_Lista Znak,L1 Znak,Numerowanie Znak,2 heading Znak,A_wyliczenie Znak,K-P_odwolanie Znak,Akapit z listą5 Znak,maz_wyliczenie Znak,opis dzialania Znak,normalny tekst Znak"/>
    <w:link w:val="Akapitzlist"/>
    <w:uiPriority w:val="34"/>
    <w:qFormat/>
    <w:rsid w:val="005D44A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Rejman</dc:creator>
  <cp:keywords/>
  <dc:description/>
  <cp:lastModifiedBy>Piotr Rejman</cp:lastModifiedBy>
  <cp:revision>1</cp:revision>
  <dcterms:created xsi:type="dcterms:W3CDTF">2026-03-24T13:44:00Z</dcterms:created>
  <dcterms:modified xsi:type="dcterms:W3CDTF">2026-03-24T13:47:00Z</dcterms:modified>
</cp:coreProperties>
</file>